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5D8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Cuenta Pública</w:t>
      </w:r>
      <w:r w:rsidR="009472B6">
        <w:rPr>
          <w:rFonts w:cs="Arial"/>
          <w:b/>
          <w:sz w:val="20"/>
          <w:szCs w:val="20"/>
        </w:rPr>
        <w:t xml:space="preserve"> 201</w:t>
      </w:r>
      <w:r w:rsidR="00481BA1">
        <w:rPr>
          <w:rFonts w:cs="Arial"/>
          <w:b/>
          <w:sz w:val="20"/>
          <w:szCs w:val="20"/>
        </w:rPr>
        <w:t>9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Informe de Pasivos Contingentes</w:t>
      </w:r>
    </w:p>
    <w:p w:rsidR="006F3019" w:rsidRPr="00457893" w:rsidRDefault="002B0C2A" w:rsidP="00172BD0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A</w:t>
      </w:r>
      <w:r w:rsidR="00983EC0">
        <w:rPr>
          <w:rFonts w:cs="Arial"/>
          <w:b/>
          <w:sz w:val="20"/>
          <w:szCs w:val="20"/>
        </w:rPr>
        <w:t xml:space="preserve">l </w:t>
      </w:r>
      <w:r w:rsidR="00882E48">
        <w:rPr>
          <w:rFonts w:cs="Arial"/>
          <w:b/>
          <w:sz w:val="20"/>
          <w:szCs w:val="20"/>
        </w:rPr>
        <w:t>30 de Septiembre</w:t>
      </w:r>
      <w:r w:rsidR="000716F0">
        <w:rPr>
          <w:rFonts w:cs="Arial"/>
          <w:b/>
          <w:sz w:val="20"/>
          <w:szCs w:val="20"/>
        </w:rPr>
        <w:t xml:space="preserve"> </w:t>
      </w:r>
      <w:r w:rsidR="000A2800">
        <w:rPr>
          <w:rFonts w:cs="Arial"/>
          <w:b/>
          <w:sz w:val="20"/>
          <w:szCs w:val="20"/>
        </w:rPr>
        <w:t>de 201</w:t>
      </w:r>
      <w:r w:rsidR="00481BA1">
        <w:rPr>
          <w:rFonts w:cs="Arial"/>
          <w:b/>
          <w:sz w:val="20"/>
          <w:szCs w:val="20"/>
        </w:rPr>
        <w:t>9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(Pesos)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</w:p>
    <w:p w:rsidR="00464A64" w:rsidRDefault="00460F49" w:rsidP="00464A64">
      <w:pPr>
        <w:spacing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Ente Público: </w:t>
      </w:r>
      <w:r w:rsidR="00464A64">
        <w:rPr>
          <w:rFonts w:cs="Arial"/>
          <w:b/>
          <w:sz w:val="20"/>
          <w:szCs w:val="20"/>
        </w:rPr>
        <w:t xml:space="preserve"> Auditoría Superior del Estado</w:t>
      </w:r>
    </w:p>
    <w:p w:rsidR="00464A64" w:rsidRDefault="00464A64" w:rsidP="00464A64">
      <w:pPr>
        <w:spacing w:line="240" w:lineRule="auto"/>
        <w:rPr>
          <w:rFonts w:cs="Arial"/>
          <w:b/>
          <w:sz w:val="20"/>
          <w:szCs w:val="20"/>
          <w:u w:val="single"/>
        </w:rPr>
      </w:pPr>
    </w:p>
    <w:p w:rsidR="00464A64" w:rsidRDefault="00464A64" w:rsidP="00464A64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Para dar cumplimiento a la recomendación  contenida en el Dictamen a los Estados Financieros del Ejercicio Fiscal 2016 emitido por el Despacho de Auditoría Externa y de acuerdo a lo establecido en la NIF D-3 “Beneficios a los Empleados“; al </w:t>
      </w:r>
      <w:r w:rsidR="00882E48">
        <w:rPr>
          <w:bCs/>
          <w:sz w:val="20"/>
          <w:szCs w:val="20"/>
        </w:rPr>
        <w:t>30 de Septiembre</w:t>
      </w:r>
      <w:r>
        <w:rPr>
          <w:bCs/>
          <w:sz w:val="20"/>
          <w:szCs w:val="20"/>
        </w:rPr>
        <w:t xml:space="preserve"> del 2019 el saldo de la cuenta “Provisión para Contingencias a Largo Plazo” incluye la provisión de pasivos por obligaciones laborales. Estas provisiones representan obligaciones presentes de eventos pasados en las que es probable la salida de recursos económ</w:t>
      </w:r>
      <w:bookmarkStart w:id="0" w:name="_GoBack"/>
      <w:bookmarkEnd w:id="0"/>
      <w:r>
        <w:rPr>
          <w:bCs/>
          <w:sz w:val="20"/>
          <w:szCs w:val="20"/>
        </w:rPr>
        <w:t>icos. Las provisiones se han registrado contablemente bajo la mejor estimación razonable efectuada por la Administración.</w:t>
      </w:r>
    </w:p>
    <w:p w:rsidR="00464A64" w:rsidRDefault="00464A64" w:rsidP="00464A64">
      <w:pPr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Al </w:t>
      </w:r>
      <w:r w:rsidR="00882E48">
        <w:rPr>
          <w:bCs/>
          <w:sz w:val="20"/>
          <w:szCs w:val="20"/>
        </w:rPr>
        <w:t>30 de Septiembre</w:t>
      </w:r>
      <w:r>
        <w:rPr>
          <w:bCs/>
          <w:sz w:val="20"/>
          <w:szCs w:val="20"/>
        </w:rPr>
        <w:t xml:space="preserve"> de 2019, la Auditoria Superior del Estado  cuenta con un saldo de </w:t>
      </w:r>
      <w:r>
        <w:rPr>
          <w:b/>
          <w:bCs/>
          <w:sz w:val="20"/>
          <w:szCs w:val="20"/>
        </w:rPr>
        <w:t>$ 1, 202,011.68</w:t>
      </w:r>
      <w:r>
        <w:rPr>
          <w:bCs/>
          <w:sz w:val="20"/>
          <w:szCs w:val="20"/>
        </w:rPr>
        <w:t xml:space="preserve"> (son: Un millón doscientos dos mil once pesos 68/100 m.n.) en pasivos contingentes. </w:t>
      </w:r>
    </w:p>
    <w:p w:rsidR="00464A64" w:rsidRDefault="00464A64" w:rsidP="00464A64">
      <w:pPr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Se tiene un juicio laboral en proceso en el Tribunal de los Trabajadores del Estado y Municipio de Yucatán con No. de </w:t>
      </w:r>
      <w:proofErr w:type="spellStart"/>
      <w:r>
        <w:rPr>
          <w:bCs/>
          <w:sz w:val="20"/>
          <w:szCs w:val="20"/>
        </w:rPr>
        <w:t>Exp</w:t>
      </w:r>
      <w:proofErr w:type="spellEnd"/>
      <w:r>
        <w:rPr>
          <w:bCs/>
          <w:sz w:val="20"/>
          <w:szCs w:val="20"/>
        </w:rPr>
        <w:t>.  226/2017.</w:t>
      </w:r>
    </w:p>
    <w:p w:rsidR="00464A64" w:rsidRDefault="00464A64" w:rsidP="00464A64">
      <w:pPr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De conformidad con lo establecido en el capítulo VII, numeral II, inciso H) del Manual de Contabilidad Gubernamental emitido por el CONAC, el cual establece en términos generales que:</w:t>
      </w:r>
    </w:p>
    <w:p w:rsidR="00464A64" w:rsidRDefault="00464A64" w:rsidP="00464A64">
      <w:pPr>
        <w:spacing w:before="80" w:after="0" w:line="250" w:lineRule="exact"/>
        <w:jc w:val="both"/>
        <w:rPr>
          <w:rFonts w:ascii="Barlow" w:eastAsia="Times New Roman" w:hAnsi="Barlow"/>
          <w:sz w:val="20"/>
          <w:szCs w:val="20"/>
          <w:lang w:eastAsia="es-ES"/>
        </w:rPr>
      </w:pPr>
      <w:r>
        <w:rPr>
          <w:bCs/>
          <w:sz w:val="20"/>
          <w:szCs w:val="20"/>
        </w:rPr>
        <w:t>“Los pasivos contingentes son obligaciones que tienen su origen en hechos específicos e independientes del pasado que en el futuro pueden ocurrir o no y, de acuerdo con lo que acontezca, desaparecen o se convierten en pasivos reales por ejemplo, juicios, garantías, avales, costos de planes de pensiones, jubilaciones, etc.”.</w:t>
      </w:r>
    </w:p>
    <w:p w:rsidR="00464A64" w:rsidRDefault="00464A64" w:rsidP="00464A64">
      <w:pPr>
        <w:spacing w:line="240" w:lineRule="auto"/>
        <w:rPr>
          <w:rFonts w:cs="Arial"/>
          <w:b/>
          <w:sz w:val="20"/>
          <w:szCs w:val="20"/>
          <w:u w:val="single"/>
        </w:rPr>
      </w:pPr>
    </w:p>
    <w:p w:rsidR="00464A64" w:rsidRDefault="00464A64" w:rsidP="00464A64">
      <w:pPr>
        <w:spacing w:line="240" w:lineRule="auto"/>
        <w:rPr>
          <w:rFonts w:cs="Arial"/>
          <w:i/>
          <w:sz w:val="48"/>
          <w:szCs w:val="48"/>
        </w:rPr>
      </w:pPr>
    </w:p>
    <w:p w:rsidR="00464A64" w:rsidRDefault="00464A64" w:rsidP="00464A64">
      <w:pPr>
        <w:spacing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Bajo protesta de decir la verdad declaramos que los Estados Financieros y sus notas son razonablemente correctos y responsabilidad del emisor.</w:t>
      </w:r>
    </w:p>
    <w:p w:rsidR="006F3019" w:rsidRPr="00457893" w:rsidRDefault="006F3019" w:rsidP="00AE55B9">
      <w:pPr>
        <w:spacing w:line="240" w:lineRule="auto"/>
        <w:jc w:val="both"/>
        <w:rPr>
          <w:rFonts w:cs="Arial"/>
          <w:b/>
          <w:sz w:val="20"/>
          <w:szCs w:val="20"/>
          <w:u w:val="single"/>
        </w:rPr>
      </w:pPr>
    </w:p>
    <w:sectPr w:rsidR="006F3019" w:rsidRPr="00457893" w:rsidSect="00457893">
      <w:pgSz w:w="15840" w:h="12240" w:orient="landscape" w:code="1"/>
      <w:pgMar w:top="1985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rlow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F0748"/>
    <w:rsid w:val="00000BDD"/>
    <w:rsid w:val="000716F0"/>
    <w:rsid w:val="000A2800"/>
    <w:rsid w:val="000E1882"/>
    <w:rsid w:val="00125072"/>
    <w:rsid w:val="00172BD0"/>
    <w:rsid w:val="00194344"/>
    <w:rsid w:val="00195D7D"/>
    <w:rsid w:val="0020347D"/>
    <w:rsid w:val="00213387"/>
    <w:rsid w:val="002271B3"/>
    <w:rsid w:val="00250458"/>
    <w:rsid w:val="002B0C2A"/>
    <w:rsid w:val="002D51B3"/>
    <w:rsid w:val="002F41E6"/>
    <w:rsid w:val="003129FF"/>
    <w:rsid w:val="003619B4"/>
    <w:rsid w:val="00442E26"/>
    <w:rsid w:val="00457893"/>
    <w:rsid w:val="00460F49"/>
    <w:rsid w:val="00462E33"/>
    <w:rsid w:val="00464A64"/>
    <w:rsid w:val="00481BA1"/>
    <w:rsid w:val="004B770B"/>
    <w:rsid w:val="005A238D"/>
    <w:rsid w:val="00612151"/>
    <w:rsid w:val="00613577"/>
    <w:rsid w:val="006C3FD2"/>
    <w:rsid w:val="006C723D"/>
    <w:rsid w:val="006F3019"/>
    <w:rsid w:val="00710C54"/>
    <w:rsid w:val="00796A42"/>
    <w:rsid w:val="00882E48"/>
    <w:rsid w:val="009472B6"/>
    <w:rsid w:val="00976EA1"/>
    <w:rsid w:val="00983EC0"/>
    <w:rsid w:val="00994175"/>
    <w:rsid w:val="009F0748"/>
    <w:rsid w:val="00A05ADE"/>
    <w:rsid w:val="00AE55B9"/>
    <w:rsid w:val="00B9313B"/>
    <w:rsid w:val="00BE6E0B"/>
    <w:rsid w:val="00BF6CAF"/>
    <w:rsid w:val="00C0724B"/>
    <w:rsid w:val="00C343D0"/>
    <w:rsid w:val="00CC0B4B"/>
    <w:rsid w:val="00CC0C0D"/>
    <w:rsid w:val="00D0195F"/>
    <w:rsid w:val="00D03FFC"/>
    <w:rsid w:val="00D1576F"/>
    <w:rsid w:val="00D83798"/>
    <w:rsid w:val="00DC3AEF"/>
    <w:rsid w:val="00E16AE9"/>
    <w:rsid w:val="00E72DC0"/>
    <w:rsid w:val="00E96139"/>
    <w:rsid w:val="00F42F90"/>
    <w:rsid w:val="00FC5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C8BA96-24BF-41B4-9C56-029E98E3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F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269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A. Hernandez Cruz</dc:creator>
  <cp:lastModifiedBy>karen beatriz cuitun cardeña</cp:lastModifiedBy>
  <cp:revision>45</cp:revision>
  <cp:lastPrinted>2019-10-07T14:42:00Z</cp:lastPrinted>
  <dcterms:created xsi:type="dcterms:W3CDTF">2015-12-03T22:24:00Z</dcterms:created>
  <dcterms:modified xsi:type="dcterms:W3CDTF">2019-10-07T14:42:00Z</dcterms:modified>
</cp:coreProperties>
</file>